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F95" w:rsidRPr="00CF090D" w:rsidRDefault="00FF5BA8" w:rsidP="00CF090D">
      <w:pPr>
        <w:bidi/>
        <w:rPr>
          <w:rFonts w:cstheme="minorHAnsi"/>
          <w:rtl/>
          <w:lang w:bidi="fa-IR"/>
        </w:rPr>
      </w:pPr>
      <w:r w:rsidRPr="00CF090D">
        <w:rPr>
          <w:rFonts w:cstheme="minorHAnsi"/>
          <w:rtl/>
          <w:lang w:bidi="fa-IR"/>
        </w:rPr>
        <w:t xml:space="preserve">بسم الله الرحمن الرحیم </w:t>
      </w:r>
    </w:p>
    <w:p w:rsidR="00FF5BA8" w:rsidRPr="00CF090D" w:rsidRDefault="00FF5BA8" w:rsidP="00CF090D">
      <w:pPr>
        <w:bidi/>
        <w:rPr>
          <w:rFonts w:cstheme="minorHAnsi"/>
          <w:rtl/>
          <w:lang w:bidi="fa-IR"/>
        </w:rPr>
      </w:pPr>
      <w:r w:rsidRPr="00CF090D">
        <w:rPr>
          <w:rFonts w:cstheme="minorHAnsi"/>
          <w:highlight w:val="yellow"/>
          <w:rtl/>
          <w:lang w:bidi="fa-IR"/>
        </w:rPr>
        <w:t>چهار شنبه 5/2/1400-14شوال 1442-26مه2021-درس فقه الاداره 353و354-فقه النظارة-نظارت بر برنامه – احکام نظارت – نظارت استصوابی –</w:t>
      </w:r>
    </w:p>
    <w:p w:rsidR="00FF5BA8" w:rsidRPr="00CF090D" w:rsidRDefault="00FF5BA8" w:rsidP="00CF090D">
      <w:pPr>
        <w:bidi/>
        <w:rPr>
          <w:rFonts w:cstheme="minorHAnsi"/>
          <w:color w:val="FF0000"/>
          <w:rtl/>
          <w:lang w:bidi="fa-IR"/>
        </w:rPr>
      </w:pPr>
      <w:r w:rsidRPr="00CF090D">
        <w:rPr>
          <w:rFonts w:cstheme="minorHAnsi"/>
          <w:color w:val="FF0000"/>
          <w:rtl/>
          <w:lang w:bidi="fa-IR"/>
        </w:rPr>
        <w:t>مسالة:نظارت استصوابی چه حکمی دارد؟</w:t>
      </w:r>
    </w:p>
    <w:p w:rsidR="00FF5BA8" w:rsidRPr="00CF090D" w:rsidRDefault="00FF5BA8" w:rsidP="00CF090D">
      <w:pPr>
        <w:bidi/>
        <w:rPr>
          <w:rFonts w:cstheme="minorHAnsi"/>
          <w:rtl/>
          <w:lang w:bidi="fa-IR"/>
        </w:rPr>
      </w:pPr>
      <w:r w:rsidRPr="00CF090D">
        <w:rPr>
          <w:rFonts w:cstheme="minorHAnsi"/>
          <w:highlight w:val="yellow"/>
          <w:rtl/>
          <w:lang w:bidi="fa-IR"/>
        </w:rPr>
        <w:t>فقه القرآن</w:t>
      </w:r>
    </w:p>
    <w:p w:rsidR="00CF090D" w:rsidRPr="00CF090D" w:rsidRDefault="00CF090D" w:rsidP="00CF090D">
      <w:pPr>
        <w:pStyle w:val="NormalWeb"/>
        <w:bidi/>
        <w:rPr>
          <w:rFonts w:asciiTheme="minorHAnsi" w:hAnsiTheme="minorHAnsi" w:cstheme="minorHAnsi"/>
          <w:sz w:val="22"/>
          <w:szCs w:val="22"/>
          <w:lang w:bidi="fa-IR"/>
        </w:rPr>
      </w:pPr>
      <w:r w:rsidRPr="00CF090D">
        <w:rPr>
          <w:rFonts w:asciiTheme="minorHAnsi" w:hAnsiTheme="minorHAnsi" w:cstheme="minorHAnsi"/>
          <w:sz w:val="22"/>
          <w:szCs w:val="22"/>
          <w:rtl/>
        </w:rPr>
        <w:t xml:space="preserve">النساء : 65 فَلا وَ رَبِّكَ لا يُؤْمِنُونَ حَتَّى يُحَكِّمُوكَ فيما شَجَرَ بَيْنَهُمْ ثُمَّ لا يَجِدُوا في‏ أَنْفُسِهِمْ حَرَجاً مِمَّا قَضَيْتَ وَ يُسَلِّمُوا تَسْليماً </w:t>
      </w:r>
      <w:r w:rsidRPr="00CF090D">
        <w:rPr>
          <w:rFonts w:asciiTheme="minorHAnsi" w:hAnsiTheme="minorHAnsi" w:cstheme="minorHAnsi"/>
          <w:sz w:val="22"/>
          <w:szCs w:val="22"/>
          <w:rtl/>
          <w:lang w:bidi="fa-IR"/>
        </w:rPr>
        <w:t xml:space="preserve">به پروردگارت سوگند كه آنها مؤمن نخواهند بود، مگر اينكه در اختلافات خود، تو را به داورى طلبند؛ و سپس از داورى تو، در دل خود احساس ناراحتى نكنند؛ و كاملا تسليم باشند. </w:t>
      </w:r>
    </w:p>
    <w:p w:rsidR="00CF090D" w:rsidRPr="00CF090D" w:rsidRDefault="00CF090D" w:rsidP="00CF090D">
      <w:pPr>
        <w:pStyle w:val="NormalWeb"/>
        <w:bidi/>
        <w:rPr>
          <w:rFonts w:asciiTheme="minorHAnsi" w:hAnsiTheme="minorHAnsi" w:cstheme="minorHAnsi"/>
          <w:color w:val="000000"/>
          <w:sz w:val="22"/>
          <w:szCs w:val="22"/>
          <w:rtl/>
        </w:rPr>
      </w:pPr>
      <w:r w:rsidRPr="00CF090D">
        <w:rPr>
          <w:rFonts w:asciiTheme="minorHAnsi" w:hAnsiTheme="minorHAnsi" w:cstheme="minorHAnsi"/>
          <w:b/>
          <w:bCs/>
          <w:i/>
          <w:iCs/>
          <w:color w:val="000000"/>
          <w:sz w:val="22"/>
          <w:szCs w:val="22"/>
          <w:rtl/>
          <w:lang w:bidi="fa-IR"/>
        </w:rPr>
        <w:t>وجه استدلال</w:t>
      </w:r>
      <w:r w:rsidRPr="00CF090D">
        <w:rPr>
          <w:rFonts w:asciiTheme="minorHAnsi" w:hAnsiTheme="minorHAnsi" w:cstheme="minorHAnsi"/>
          <w:color w:val="000000"/>
          <w:sz w:val="22"/>
          <w:szCs w:val="22"/>
          <w:rtl/>
          <w:lang w:bidi="fa-IR"/>
        </w:rPr>
        <w:t>: نظارت اس</w:t>
      </w:r>
      <w:r w:rsidR="00AA5FED">
        <w:rPr>
          <w:rFonts w:asciiTheme="minorHAnsi" w:hAnsiTheme="minorHAnsi" w:cstheme="minorHAnsi" w:hint="cs"/>
          <w:color w:val="000000"/>
          <w:sz w:val="22"/>
          <w:szCs w:val="22"/>
          <w:rtl/>
          <w:lang w:bidi="fa-IR"/>
        </w:rPr>
        <w:t>ت</w:t>
      </w:r>
      <w:r w:rsidRPr="00CF090D">
        <w:rPr>
          <w:rFonts w:asciiTheme="minorHAnsi" w:hAnsiTheme="minorHAnsi" w:cstheme="minorHAnsi"/>
          <w:color w:val="000000"/>
          <w:sz w:val="22"/>
          <w:szCs w:val="22"/>
          <w:rtl/>
          <w:lang w:bidi="fa-IR"/>
        </w:rPr>
        <w:t xml:space="preserve">صوابی نوعی قضاوت است که تا رای نهایی ادامه دارد که باید تسلیم نتیجه آن شوند و این باعث ایمان آنها است  یعنی اگر استصواب نباشد ایمان ها کاهش می یابد یا از بین میرود </w:t>
      </w:r>
      <w:r>
        <w:rPr>
          <w:rFonts w:asciiTheme="minorHAnsi" w:hAnsiTheme="minorHAnsi" w:cstheme="minorHAnsi" w:hint="cs"/>
          <w:color w:val="000000"/>
          <w:sz w:val="22"/>
          <w:szCs w:val="22"/>
          <w:rtl/>
          <w:lang w:bidi="fa-IR"/>
        </w:rPr>
        <w:t xml:space="preserve">ویا اینکه تسلیم در مقابل  نظارت استصوابی شرط ایمان است. </w:t>
      </w:r>
    </w:p>
    <w:p w:rsidR="00AA5FED" w:rsidRPr="00DC4709" w:rsidRDefault="00AA5FED" w:rsidP="00AA5FED">
      <w:pPr>
        <w:pStyle w:val="NormalWeb"/>
        <w:jc w:val="right"/>
        <w:rPr>
          <w:rFonts w:asciiTheme="minorHAnsi" w:hAnsiTheme="minorHAnsi" w:cstheme="minorHAnsi"/>
          <w:sz w:val="22"/>
          <w:szCs w:val="22"/>
        </w:rPr>
      </w:pPr>
      <w:r w:rsidRPr="00DC4709">
        <w:rPr>
          <w:rFonts w:asciiTheme="minorHAnsi" w:hAnsiTheme="minorHAnsi" w:cstheme="minorHAnsi"/>
          <w:sz w:val="22"/>
          <w:szCs w:val="22"/>
          <w:rtl/>
        </w:rPr>
        <w:t xml:space="preserve">المائدة : 49 وَ أَنِ احْكُمْ بَيْنَهُمْ بِما أَنْزَلَ اللَّهُ وَ لا تَتَّبِعْ أَهْواءَهُمْ وَ احْذَرْهُمْ أَنْ يَفْتِنُوكَ عَنْ بَعْضِ ما أَنْزَلَ اللَّهُ إِلَيْكَ فَإِنْ تَوَلَّوْا فَاعْلَمْ أَنَّما يُريدُ اللَّهُ أَنْ يُصيبَهُمْ بِبَعْضِ ذُنُوبِهِمْ وَ إِنَّ كَثيراً مِنَ النَّاسِ لَفاسِقُونَ </w:t>
      </w:r>
      <w:r w:rsidRPr="00DC4709">
        <w:rPr>
          <w:rFonts w:asciiTheme="minorHAnsi" w:hAnsiTheme="minorHAnsi" w:cstheme="minorHAnsi"/>
          <w:sz w:val="22"/>
          <w:szCs w:val="22"/>
          <w:rtl/>
          <w:lang w:bidi="fa-IR"/>
        </w:rPr>
        <w:t>و در ميان آنها [اهل كتاب‏]، طبق آنچه خداوند نازل كرده، داورى كن! و از هوسهاى آنان پيروى مكن! و از آنها بر حذر باش، مبادا تو را از بعض احكامى كه خدا بر تو نازل كرده، منحرف سازند! و اگر آنها (از حكم و داورى تو)، روى گردانند، بدان كه خداوند مى‏خواهد آنان را بخاطر پاره‏اى از گناهانشان مجازات كند؛ و بسيارى از مردم فاسقند</w:t>
      </w:r>
      <w:r w:rsidRPr="00DC4709">
        <w:rPr>
          <w:rStyle w:val="FootnoteReference"/>
          <w:rFonts w:asciiTheme="minorHAnsi" w:hAnsiTheme="minorHAnsi" w:cstheme="minorHAnsi"/>
          <w:sz w:val="22"/>
          <w:szCs w:val="22"/>
          <w:rtl/>
          <w:lang w:bidi="fa-IR"/>
        </w:rPr>
        <w:footnoteReference w:id="1"/>
      </w:r>
    </w:p>
    <w:p w:rsidR="00AA5FED" w:rsidRPr="00DC4709" w:rsidRDefault="00DC4709" w:rsidP="00CF090D">
      <w:pPr>
        <w:bidi/>
        <w:rPr>
          <w:rFonts w:cstheme="minorHAnsi"/>
          <w:rtl/>
          <w:lang w:bidi="fa-IR"/>
        </w:rPr>
      </w:pPr>
      <w:r w:rsidRPr="00D535DC">
        <w:rPr>
          <w:rFonts w:cstheme="minorHAnsi" w:hint="cs"/>
          <w:b/>
          <w:bCs/>
          <w:i/>
          <w:iCs/>
          <w:rtl/>
          <w:lang w:bidi="fa-IR"/>
        </w:rPr>
        <w:t>وجه استدلال</w:t>
      </w:r>
      <w:r>
        <w:rPr>
          <w:rFonts w:cstheme="minorHAnsi" w:hint="cs"/>
          <w:rtl/>
          <w:lang w:bidi="fa-IR"/>
        </w:rPr>
        <w:t>:</w:t>
      </w:r>
      <w:r w:rsidR="00D535DC">
        <w:rPr>
          <w:rFonts w:cstheme="minorHAnsi" w:hint="cs"/>
          <w:rtl/>
          <w:lang w:bidi="fa-IR"/>
        </w:rPr>
        <w:t xml:space="preserve"> حکم کردن طبق کتاب خدا به معنای رای استصوابی است  و باید در مقابل هر نوع حاشیه سازی  ایستاد و رای نهایی را به طور صحیح صادر کرد  لذا پیامبر به عنوان حسبه که از زیر مجموعه هایش  قضاوت است مکلف است  که قضاوت و نظارت خود را تا رای و حکم نهایی صادر نماید .</w:t>
      </w:r>
    </w:p>
    <w:p w:rsidR="00D535DC" w:rsidRDefault="00D535DC" w:rsidP="00D535DC">
      <w:pPr>
        <w:bidi/>
        <w:rPr>
          <w:rFonts w:cstheme="minorHAnsi"/>
          <w:rtl/>
          <w:lang w:bidi="fa-IR"/>
        </w:rPr>
      </w:pPr>
      <w:r>
        <w:rPr>
          <w:rFonts w:cstheme="minorHAnsi" w:hint="cs"/>
          <w:rtl/>
          <w:lang w:bidi="fa-IR"/>
        </w:rPr>
        <w:t xml:space="preserve"> در مجموع میتوان آیاتی که به وجوب قضاوت و حکم صحیح برای پیامبر ص دلالت دارند را  زیر مجموعه نظارت موثر و استصوابی دانست. </w:t>
      </w:r>
    </w:p>
    <w:p w:rsidR="00D535DC" w:rsidRDefault="00D535DC" w:rsidP="00D535DC">
      <w:pPr>
        <w:bidi/>
        <w:rPr>
          <w:rFonts w:cstheme="minorHAnsi"/>
          <w:rtl/>
          <w:lang w:bidi="fa-IR"/>
        </w:rPr>
      </w:pPr>
      <w:r>
        <w:rPr>
          <w:rFonts w:cstheme="minorHAnsi" w:hint="cs"/>
          <w:rtl/>
          <w:lang w:bidi="fa-IR"/>
        </w:rPr>
        <w:t xml:space="preserve"> نتیجه نهایی مستفاد از</w:t>
      </w:r>
      <w:r w:rsidR="00AD4953">
        <w:rPr>
          <w:rFonts w:cstheme="minorHAnsi" w:hint="cs"/>
          <w:rtl/>
          <w:lang w:bidi="fa-IR"/>
        </w:rPr>
        <w:t xml:space="preserve"> آیات : وجوب  استصواب در نظارت .</w:t>
      </w:r>
    </w:p>
    <w:p w:rsidR="00AD4953" w:rsidRDefault="00AD4953" w:rsidP="00AD4953">
      <w:pPr>
        <w:bidi/>
        <w:rPr>
          <w:rFonts w:cstheme="minorHAnsi"/>
          <w:rtl/>
          <w:lang w:bidi="fa-IR"/>
        </w:rPr>
      </w:pPr>
      <w:r>
        <w:rPr>
          <w:rFonts w:cstheme="minorHAnsi" w:hint="cs"/>
          <w:rtl/>
          <w:lang w:bidi="fa-IR"/>
        </w:rPr>
        <w:t>فقه الحدیث</w:t>
      </w:r>
    </w:p>
    <w:p w:rsidR="00D57627" w:rsidRDefault="00D57627" w:rsidP="00D57627">
      <w:pPr>
        <w:pStyle w:val="NormalWeb"/>
        <w:bidi/>
        <w:rPr>
          <w:rFonts w:ascii="Traditional Arabic" w:cs="Traditional Arabic"/>
          <w:color w:val="552B2B"/>
          <w:sz w:val="30"/>
          <w:szCs w:val="30"/>
          <w:lang w:bidi="fa-IR"/>
        </w:rPr>
      </w:pPr>
      <w:r>
        <w:rPr>
          <w:rFonts w:ascii="Traditional Arabic" w:cs="Traditional Arabic" w:hint="cs"/>
          <w:color w:val="552B2B"/>
          <w:sz w:val="30"/>
          <w:szCs w:val="30"/>
          <w:rtl/>
          <w:lang w:bidi="fa-IR"/>
        </w:rPr>
        <w:t>شرح أصول الكافي (صدرا) / ج‏4 / 183 / الفصل الرابع فى دفع ما ذكروه و هدم ما أسسوه و قرروه: ..... ص : 183</w:t>
      </w:r>
    </w:p>
    <w:p w:rsidR="00D57627" w:rsidRDefault="00D57627" w:rsidP="00D57627">
      <w:pPr>
        <w:pStyle w:val="NormalWeb"/>
        <w:bidi/>
        <w:rPr>
          <w:rFonts w:ascii="Traditional Arabic" w:cs="Traditional Arabic" w:hint="cs"/>
          <w:color w:val="552B2B"/>
          <w:sz w:val="30"/>
          <w:szCs w:val="30"/>
          <w:rtl/>
          <w:lang w:bidi="fa-IR"/>
        </w:rPr>
      </w:pPr>
      <w:r>
        <w:rPr>
          <w:rFonts w:ascii="Traditional Arabic" w:cs="Traditional Arabic" w:hint="cs"/>
          <w:color w:val="640000"/>
          <w:sz w:val="30"/>
          <w:szCs w:val="30"/>
          <w:rtl/>
          <w:lang w:bidi="fa-IR"/>
        </w:rPr>
        <w:lastRenderedPageBreak/>
        <w:t xml:space="preserve">(2). و البداء </w:t>
      </w:r>
      <w:r>
        <w:rPr>
          <w:rFonts w:ascii="Traditional Arabic" w:cs="Traditional Arabic" w:hint="cs"/>
          <w:color w:val="D30000"/>
          <w:sz w:val="30"/>
          <w:szCs w:val="30"/>
          <w:rtl/>
          <w:lang w:bidi="fa-IR"/>
        </w:rPr>
        <w:t>استصواب‏</w:t>
      </w:r>
      <w:r>
        <w:rPr>
          <w:rFonts w:ascii="Traditional Arabic" w:cs="Traditional Arabic" w:hint="cs"/>
          <w:color w:val="640000"/>
          <w:sz w:val="30"/>
          <w:szCs w:val="30"/>
          <w:rtl/>
          <w:lang w:bidi="fa-IR"/>
        </w:rPr>
        <w:t xml:space="preserve"> شي‏ء علم بعد ان لم يعلم «النهاية».</w:t>
      </w:r>
    </w:p>
    <w:p w:rsidR="00D57627" w:rsidRDefault="00D57627" w:rsidP="00AD4953">
      <w:pPr>
        <w:bidi/>
        <w:rPr>
          <w:rFonts w:cstheme="minorHAnsi"/>
          <w:rtl/>
          <w:lang w:bidi="fa-IR"/>
        </w:rPr>
      </w:pPr>
    </w:p>
    <w:p w:rsidR="00D57627" w:rsidRDefault="00D57627" w:rsidP="00D57627">
      <w:pPr>
        <w:pStyle w:val="NormalWeb"/>
        <w:bidi/>
        <w:rPr>
          <w:rFonts w:ascii="Traditional Arabic" w:cs="Traditional Arabic"/>
          <w:color w:val="552B2B"/>
          <w:sz w:val="30"/>
          <w:szCs w:val="30"/>
          <w:lang w:bidi="fa-IR"/>
        </w:rPr>
      </w:pPr>
      <w:bookmarkStart w:id="0" w:name="_GoBack"/>
      <w:r>
        <w:rPr>
          <w:rFonts w:ascii="Traditional Arabic" w:cs="Traditional Arabic" w:hint="cs"/>
          <w:color w:val="552B2B"/>
          <w:sz w:val="30"/>
          <w:szCs w:val="30"/>
          <w:rtl/>
          <w:lang w:bidi="fa-IR"/>
        </w:rPr>
        <w:t>شرح أصول الكافي (صدرا) / ج‏4 / 183 / الفصل الثالث فى ذكر اعتذارات القوم و توجيهاتهم لمعنى البداء: ..... ص : 181</w:t>
      </w:r>
    </w:p>
    <w:p w:rsidR="00D57627" w:rsidRDefault="00D57627" w:rsidP="00D57627">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 xml:space="preserve">و منها: ما ذهب إليه علماء العامة حيث اصطلحوا على تفسير البداء بالقضاء و فسروا كلما رأوا فى الحديث لفظ البداء بمعنى القضاء كما فعلوا فى شروحهم الاحاديث كشرح الصحيحين و غيره و كما فعله ابن الاثير فى النهاية، فانه اورد بعض احاديث البداء و فيه: بدا لله ان يتبليهم، ثم شرحه فقال: اى قضى بذلك و هو معنى البداء هاهنا، لان القضاء سابق. و البداء فى اللغة </w:t>
      </w:r>
      <w:r>
        <w:rPr>
          <w:rFonts w:ascii="Traditional Arabic" w:cs="Traditional Arabic" w:hint="cs"/>
          <w:color w:val="D30000"/>
          <w:sz w:val="30"/>
          <w:szCs w:val="30"/>
          <w:rtl/>
          <w:lang w:bidi="fa-IR"/>
        </w:rPr>
        <w:t>استصواب‏</w:t>
      </w:r>
      <w:r>
        <w:rPr>
          <w:rFonts w:ascii="Traditional Arabic" w:cs="Traditional Arabic" w:hint="cs"/>
          <w:color w:val="000000"/>
          <w:sz w:val="30"/>
          <w:szCs w:val="30"/>
          <w:rtl/>
          <w:lang w:bidi="fa-IR"/>
        </w:rPr>
        <w:t xml:space="preserve"> شي‏ء علم بعد ما لم يعلم و ذلك على الله غير جائز.</w:t>
      </w:r>
    </w:p>
    <w:bookmarkEnd w:id="0"/>
    <w:p w:rsidR="00D57627" w:rsidRDefault="00D57627" w:rsidP="00AD4953">
      <w:pPr>
        <w:bidi/>
        <w:rPr>
          <w:rFonts w:cstheme="minorHAnsi"/>
          <w:rtl/>
          <w:lang w:bidi="fa-IR"/>
        </w:rPr>
      </w:pPr>
    </w:p>
    <w:p w:rsidR="00D57627" w:rsidRDefault="00D57627" w:rsidP="00D57627">
      <w:pPr>
        <w:pStyle w:val="NormalWeb"/>
        <w:bidi/>
        <w:rPr>
          <w:rFonts w:ascii="Traditional Arabic" w:cs="Traditional Arabic"/>
          <w:color w:val="552B2B"/>
          <w:sz w:val="30"/>
          <w:szCs w:val="30"/>
          <w:lang w:bidi="fa-IR"/>
        </w:rPr>
      </w:pPr>
      <w:r>
        <w:rPr>
          <w:rFonts w:ascii="Traditional Arabic" w:cs="Traditional Arabic" w:hint="cs"/>
          <w:color w:val="552B2B"/>
          <w:sz w:val="30"/>
          <w:szCs w:val="30"/>
          <w:rtl/>
          <w:lang w:bidi="fa-IR"/>
        </w:rPr>
        <w:t>تاج العروس من جواهر القاموس / ج‏19 / 193 / [بدو]: ..... ص : 189</w:t>
      </w:r>
    </w:p>
    <w:p w:rsidR="00D57627" w:rsidRDefault="00D57627" w:rsidP="00D57627">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و</w:t>
      </w:r>
      <w:r>
        <w:rPr>
          <w:rFonts w:ascii="Traditional Arabic" w:cs="Traditional Arabic" w:hint="cs"/>
          <w:color w:val="7800FA"/>
          <w:sz w:val="30"/>
          <w:szCs w:val="30"/>
          <w:rtl/>
          <w:lang w:bidi="fa-IR"/>
        </w:rPr>
        <w:t xml:space="preserve"> البداءُ</w:t>
      </w:r>
      <w:r>
        <w:rPr>
          <w:rFonts w:ascii="Traditional Arabic" w:cs="Traditional Arabic" w:hint="cs"/>
          <w:color w:val="000000"/>
          <w:sz w:val="30"/>
          <w:szCs w:val="30"/>
          <w:rtl/>
          <w:lang w:bidi="fa-IR"/>
        </w:rPr>
        <w:t xml:space="preserve">: </w:t>
      </w:r>
      <w:r>
        <w:rPr>
          <w:rFonts w:ascii="Traditional Arabic" w:cs="Traditional Arabic" w:hint="cs"/>
          <w:color w:val="D30000"/>
          <w:sz w:val="30"/>
          <w:szCs w:val="30"/>
          <w:rtl/>
          <w:lang w:bidi="fa-IR"/>
        </w:rPr>
        <w:t>اسْتِصْوابُ‏</w:t>
      </w:r>
      <w:r>
        <w:rPr>
          <w:rFonts w:ascii="Traditional Arabic" w:cs="Traditional Arabic" w:hint="cs"/>
          <w:color w:val="000000"/>
          <w:sz w:val="30"/>
          <w:szCs w:val="30"/>
          <w:rtl/>
          <w:lang w:bidi="fa-IR"/>
        </w:rPr>
        <w:t xml:space="preserve"> شي‏ءٍ عُلِمَ بَعَدَ أَن لم يُعْلم، و ذلِك على اللَّهِ غير جائِزٍ.</w:t>
      </w:r>
    </w:p>
    <w:p w:rsidR="00D57627" w:rsidRDefault="00D57627" w:rsidP="00AD4953">
      <w:pPr>
        <w:bidi/>
        <w:rPr>
          <w:rFonts w:cstheme="minorHAnsi"/>
          <w:rtl/>
          <w:lang w:bidi="fa-IR"/>
        </w:rPr>
      </w:pPr>
    </w:p>
    <w:p w:rsidR="00D57627" w:rsidRDefault="00D57627" w:rsidP="00D57627">
      <w:pPr>
        <w:pStyle w:val="NormalWeb"/>
        <w:bidi/>
        <w:rPr>
          <w:rFonts w:ascii="Traditional Arabic" w:cs="Traditional Arabic"/>
          <w:color w:val="552B2B"/>
          <w:sz w:val="30"/>
          <w:szCs w:val="30"/>
          <w:lang w:bidi="fa-IR"/>
        </w:rPr>
      </w:pPr>
      <w:r>
        <w:rPr>
          <w:rFonts w:ascii="Traditional Arabic" w:cs="Traditional Arabic" w:hint="cs"/>
          <w:color w:val="552B2B"/>
          <w:sz w:val="30"/>
          <w:szCs w:val="30"/>
          <w:rtl/>
          <w:lang w:bidi="fa-IR"/>
        </w:rPr>
        <w:t>قاموس قرآن / ج‏4 / 159 / صوب: ..... ص : 158</w:t>
      </w:r>
    </w:p>
    <w:p w:rsidR="00D57627" w:rsidRDefault="00D57627" w:rsidP="00D57627">
      <w:pPr>
        <w:pStyle w:val="NormalWeb"/>
        <w:bidi/>
        <w:rPr>
          <w:rFonts w:ascii="Traditional Arabic" w:cs="Traditional Arabic" w:hint="cs"/>
          <w:color w:val="552B2B"/>
          <w:sz w:val="30"/>
          <w:szCs w:val="30"/>
          <w:rtl/>
          <w:lang w:bidi="fa-IR"/>
        </w:rPr>
      </w:pPr>
      <w:r>
        <w:rPr>
          <w:rFonts w:ascii="Traditional Arabic" w:cs="Traditional Arabic" w:hint="cs"/>
          <w:color w:val="000000"/>
          <w:sz w:val="30"/>
          <w:szCs w:val="30"/>
          <w:rtl/>
          <w:lang w:bidi="fa-IR"/>
        </w:rPr>
        <w:t>(</w:t>
      </w:r>
      <w:r>
        <w:rPr>
          <w:rFonts w:ascii="Traditional Arabic" w:cs="Traditional Arabic" w:hint="cs"/>
          <w:color w:val="D30000"/>
          <w:sz w:val="30"/>
          <w:szCs w:val="30"/>
          <w:rtl/>
          <w:lang w:bidi="fa-IR"/>
        </w:rPr>
        <w:t>صواب‏</w:t>
      </w:r>
      <w:r>
        <w:rPr>
          <w:rFonts w:ascii="Traditional Arabic" w:cs="Traditional Arabic" w:hint="cs"/>
          <w:color w:val="000000"/>
          <w:sz w:val="30"/>
          <w:szCs w:val="30"/>
          <w:rtl/>
          <w:lang w:bidi="fa-IR"/>
        </w:rPr>
        <w:t>): حق و درست يعنى آنچه حقيقت را درك كرده‏</w:t>
      </w:r>
      <w:r>
        <w:rPr>
          <w:rFonts w:ascii="Traditional Arabic" w:cs="Traditional Arabic" w:hint="cs"/>
          <w:color w:val="006A0F"/>
          <w:sz w:val="30"/>
          <w:szCs w:val="30"/>
          <w:rtl/>
          <w:lang w:bidi="fa-IR"/>
        </w:rPr>
        <w:t xml:space="preserve"> «لا يَتَكَلَّمُونَ إِلَّا مَنْ أَذِنَ لَهُ الرَّحْمنُ وَ قالَ‏</w:t>
      </w:r>
      <w:r>
        <w:rPr>
          <w:rFonts w:ascii="Traditional Arabic" w:cs="Traditional Arabic" w:hint="cs"/>
          <w:color w:val="7800FA"/>
          <w:sz w:val="30"/>
          <w:szCs w:val="30"/>
          <w:rtl/>
          <w:lang w:bidi="fa-IR"/>
        </w:rPr>
        <w:t xml:space="preserve"> صَواباً</w:t>
      </w:r>
      <w:r>
        <w:rPr>
          <w:rFonts w:ascii="Traditional Arabic" w:cs="Traditional Arabic" w:hint="cs"/>
          <w:color w:val="006A0F"/>
          <w:sz w:val="30"/>
          <w:szCs w:val="30"/>
          <w:rtl/>
          <w:lang w:bidi="fa-IR"/>
        </w:rPr>
        <w:t>»</w:t>
      </w:r>
      <w:r>
        <w:rPr>
          <w:rFonts w:ascii="Traditional Arabic" w:cs="Traditional Arabic" w:hint="cs"/>
          <w:color w:val="000000"/>
          <w:sz w:val="30"/>
          <w:szCs w:val="30"/>
          <w:rtl/>
          <w:lang w:bidi="fa-IR"/>
        </w:rPr>
        <w:t xml:space="preserve"> نباء: 38. يعنى قول حق و مطابق حكمت و عقل بگويد.</w:t>
      </w:r>
    </w:p>
    <w:p w:rsidR="00D57627" w:rsidRDefault="00D57627" w:rsidP="00AD4953">
      <w:pPr>
        <w:bidi/>
        <w:rPr>
          <w:rFonts w:cstheme="minorHAnsi"/>
          <w:rtl/>
          <w:lang w:bidi="fa-IR"/>
        </w:rPr>
      </w:pPr>
    </w:p>
    <w:p w:rsidR="00AD4953" w:rsidRPr="00DC4709" w:rsidRDefault="00AD4953" w:rsidP="00AD4953">
      <w:pPr>
        <w:bidi/>
        <w:rPr>
          <w:rFonts w:cstheme="minorHAnsi"/>
          <w:lang w:bidi="fa-IR"/>
        </w:rPr>
      </w:pPr>
    </w:p>
    <w:p w:rsidR="00FF5BA8" w:rsidRPr="00DC4709" w:rsidRDefault="00FF5BA8" w:rsidP="00CF090D">
      <w:pPr>
        <w:bidi/>
        <w:rPr>
          <w:rFonts w:cstheme="minorHAnsi"/>
          <w:lang w:bidi="fa-IR"/>
        </w:rPr>
      </w:pPr>
    </w:p>
    <w:p w:rsidR="00FF5BA8" w:rsidRPr="00DC4709" w:rsidRDefault="00FF5BA8" w:rsidP="00CF090D">
      <w:pPr>
        <w:bidi/>
        <w:rPr>
          <w:rFonts w:cstheme="minorHAnsi"/>
          <w:lang w:bidi="fa-IR"/>
        </w:rPr>
      </w:pPr>
    </w:p>
    <w:sectPr w:rsidR="00FF5BA8" w:rsidRPr="00DC47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385" w:rsidRDefault="00F21385" w:rsidP="00CF090D">
      <w:pPr>
        <w:spacing w:after="0" w:line="240" w:lineRule="auto"/>
      </w:pPr>
      <w:r>
        <w:separator/>
      </w:r>
    </w:p>
  </w:endnote>
  <w:endnote w:type="continuationSeparator" w:id="0">
    <w:p w:rsidR="00F21385" w:rsidRDefault="00F21385" w:rsidP="00CF0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385" w:rsidRDefault="00F21385" w:rsidP="00CF090D">
      <w:pPr>
        <w:spacing w:after="0" w:line="240" w:lineRule="auto"/>
      </w:pPr>
      <w:r>
        <w:separator/>
      </w:r>
    </w:p>
  </w:footnote>
  <w:footnote w:type="continuationSeparator" w:id="0">
    <w:p w:rsidR="00F21385" w:rsidRDefault="00F21385" w:rsidP="00CF090D">
      <w:pPr>
        <w:spacing w:after="0" w:line="240" w:lineRule="auto"/>
      </w:pPr>
      <w:r>
        <w:continuationSeparator/>
      </w:r>
    </w:p>
  </w:footnote>
  <w:footnote w:id="1">
    <w:p w:rsidR="00AA5FED" w:rsidRDefault="00AA5FED" w:rsidP="00DC4709">
      <w:pPr>
        <w:pStyle w:val="NormalWeb"/>
        <w:bidi/>
        <w:rPr>
          <w:rFonts w:asciiTheme="minorHAnsi" w:hAnsiTheme="minorHAnsi" w:cstheme="minorHAnsi"/>
          <w:sz w:val="16"/>
          <w:szCs w:val="16"/>
          <w:lang w:bidi="fa-IR"/>
        </w:rPr>
      </w:pPr>
      <w:r w:rsidRPr="00AA5FED">
        <w:rPr>
          <w:rStyle w:val="FootnoteReference"/>
          <w:rFonts w:asciiTheme="minorHAnsi" w:hAnsiTheme="minorHAnsi" w:cstheme="minorHAnsi"/>
          <w:sz w:val="16"/>
          <w:szCs w:val="16"/>
        </w:rPr>
        <w:footnoteRef/>
      </w:r>
      <w:r w:rsidRPr="00AA5FED">
        <w:rPr>
          <w:rFonts w:asciiTheme="minorHAnsi" w:hAnsiTheme="minorHAnsi" w:cstheme="minorHAnsi"/>
          <w:sz w:val="16"/>
          <w:szCs w:val="16"/>
          <w:rtl/>
        </w:rPr>
        <w:t xml:space="preserve"> </w:t>
      </w:r>
      <w:r w:rsidRPr="00AA5FED">
        <w:rPr>
          <w:rFonts w:asciiTheme="minorHAnsi" w:hAnsiTheme="minorHAnsi" w:cstheme="minorHAnsi"/>
          <w:b/>
          <w:bCs/>
          <w:color w:val="552B2B"/>
          <w:sz w:val="16"/>
          <w:szCs w:val="16"/>
          <w:rtl/>
          <w:lang w:bidi="fa-IR"/>
        </w:rPr>
        <w:t>تفسير نمونه    ج‏4    404</w:t>
      </w:r>
      <w:r w:rsidRPr="00AA5FED">
        <w:rPr>
          <w:rFonts w:asciiTheme="minorHAnsi" w:hAnsiTheme="minorHAnsi" w:cstheme="minorHAnsi"/>
          <w:color w:val="000000"/>
          <w:sz w:val="16"/>
          <w:szCs w:val="16"/>
          <w:rtl/>
          <w:lang w:bidi="fa-IR"/>
        </w:rPr>
        <w:t>جمعى از بزرگان يهود توطئه كردند و گفتند نزد محمد ص مى‏رويم شايد بتوانيم او را از آئين خود منحرف سازيم، پس از اين تبانى، نزد پيامبر ص آمدند و گفتند: ما دانشمندان و اشراف يهوديم و اگر ما از تو پيروى كنيم مطمئنا ساير يهوديان به ما اقتدا ميكنند ولى در ميان ما و جمعيتى، نزاعى است (در مورد يك قتل يا چيز ديگر) اگر در اين نزاع به نفع ما داورى كنى ما به تو ايمان خواهيم آورد، پيامبر ص از چنين قضاوتى (كه عادلانه نبود) خود دارى كرد و آيه فوق نازل شد</w:t>
      </w:r>
      <w:r w:rsidR="00DC4709">
        <w:rPr>
          <w:rStyle w:val="FootnoteReference"/>
          <w:rFonts w:asciiTheme="minorHAnsi" w:hAnsiTheme="minorHAnsi" w:cstheme="minorHAnsi"/>
          <w:color w:val="000000"/>
          <w:sz w:val="16"/>
          <w:szCs w:val="16"/>
          <w:lang w:bidi="fa-IR"/>
        </w:rPr>
        <w:t>.</w:t>
      </w:r>
    </w:p>
    <w:p w:rsidR="00DC4709" w:rsidRPr="00DC4709" w:rsidRDefault="00DC4709" w:rsidP="00DC4709">
      <w:pPr>
        <w:pStyle w:val="NormalWeb"/>
        <w:bidi/>
        <w:rPr>
          <w:rFonts w:asciiTheme="minorHAnsi" w:hAnsiTheme="minorHAnsi" w:cstheme="minorHAnsi"/>
          <w:sz w:val="20"/>
          <w:szCs w:val="20"/>
          <w:rtl/>
          <w:lang w:bidi="fa-IR"/>
        </w:rPr>
      </w:pPr>
      <w:r w:rsidRPr="00DC4709">
        <w:rPr>
          <w:rFonts w:asciiTheme="minorHAnsi" w:hAnsiTheme="minorHAnsi" w:cstheme="minorHAnsi"/>
          <w:b/>
          <w:bCs/>
          <w:color w:val="552B2B"/>
          <w:sz w:val="20"/>
          <w:szCs w:val="20"/>
          <w:rtl/>
          <w:lang w:bidi="fa-IR"/>
        </w:rPr>
        <w:t>الميزان في تفسير القرآن    ج‏5    354</w:t>
      </w:r>
      <w:r w:rsidRPr="00DC4709">
        <w:rPr>
          <w:rFonts w:asciiTheme="minorHAnsi" w:hAnsiTheme="minorHAnsi" w:cstheme="minorHAnsi"/>
          <w:color w:val="000000"/>
          <w:sz w:val="20"/>
          <w:szCs w:val="20"/>
          <w:rtl/>
          <w:lang w:bidi="fa-IR"/>
        </w:rPr>
        <w:t>إعراض أرباب الأهواء عن اتباع ما أنزل الله بالحق إنما هو لكونهم فاسقين، و قد أراد الله أن يصيبهم ببعض ذنوبهم الموجبة لفسقهم، و الإصابة هو الإضلال ظاهرا</w:t>
      </w:r>
    </w:p>
    <w:p w:rsidR="00DC4709" w:rsidRDefault="00DC4709" w:rsidP="00DC4709">
      <w:pPr>
        <w:pStyle w:val="NormalWeb"/>
        <w:bidi/>
        <w:rPr>
          <w:rFonts w:asciiTheme="minorHAnsi" w:hAnsiTheme="minorHAnsi" w:cstheme="minorHAnsi"/>
          <w:sz w:val="16"/>
          <w:szCs w:val="16"/>
          <w:rtl/>
          <w:lang w:bidi="fa-IR"/>
        </w:rPr>
      </w:pPr>
    </w:p>
    <w:p w:rsidR="00DC4709" w:rsidRPr="00DC4709" w:rsidRDefault="00DC4709" w:rsidP="00DC4709">
      <w:pPr>
        <w:pStyle w:val="NormalWeb"/>
        <w:bidi/>
        <w:rPr>
          <w:rFonts w:asciiTheme="minorHAnsi" w:hAnsiTheme="minorHAnsi" w:cstheme="minorHAnsi"/>
          <w:sz w:val="16"/>
          <w:szCs w:val="16"/>
          <w:rtl/>
          <w:lang w:bidi="fa-IR"/>
        </w:rPr>
      </w:pPr>
    </w:p>
    <w:p w:rsidR="00AA5FED" w:rsidRPr="00AA5FED" w:rsidRDefault="00AA5FED" w:rsidP="00AA5FED">
      <w:pPr>
        <w:pStyle w:val="FootnoteText"/>
        <w:rPr>
          <w:rFonts w:asciiTheme="minorHAnsi" w:hAnsiTheme="minorHAnsi" w:cstheme="minorHAnsi"/>
          <w:sz w:val="16"/>
          <w:szCs w:val="16"/>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D12"/>
    <w:rsid w:val="00773399"/>
    <w:rsid w:val="008E1F95"/>
    <w:rsid w:val="00AA5FED"/>
    <w:rsid w:val="00AD4953"/>
    <w:rsid w:val="00B22F58"/>
    <w:rsid w:val="00CF090D"/>
    <w:rsid w:val="00D37D12"/>
    <w:rsid w:val="00D535DC"/>
    <w:rsid w:val="00D57627"/>
    <w:rsid w:val="00DC4709"/>
    <w:rsid w:val="00F21385"/>
    <w:rsid w:val="00FF5B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341519-ED50-430C-95DE-6B420CE6A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90D"/>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F090D"/>
    <w:pPr>
      <w:bidi/>
      <w:spacing w:after="0" w:line="240" w:lineRule="auto"/>
      <w:jc w:val="both"/>
    </w:pPr>
    <w:rPr>
      <w:rFonts w:ascii="Traditional Arabic" w:hAnsi="Times New Roman" w:cs="Traditional Arabic"/>
      <w:sz w:val="20"/>
      <w:szCs w:val="20"/>
    </w:rPr>
  </w:style>
  <w:style w:type="character" w:customStyle="1" w:styleId="FootnoteTextChar">
    <w:name w:val="Footnote Text Char"/>
    <w:basedOn w:val="DefaultParagraphFont"/>
    <w:link w:val="FootnoteText"/>
    <w:uiPriority w:val="99"/>
    <w:semiHidden/>
    <w:rsid w:val="00CF090D"/>
    <w:rPr>
      <w:rFonts w:ascii="Traditional Arabic" w:hAnsi="Times New Roman" w:cs="Traditional Arabic"/>
      <w:sz w:val="20"/>
      <w:szCs w:val="20"/>
    </w:rPr>
  </w:style>
  <w:style w:type="character" w:styleId="FootnoteReference">
    <w:name w:val="footnote reference"/>
    <w:basedOn w:val="DefaultParagraphFont"/>
    <w:uiPriority w:val="99"/>
    <w:semiHidden/>
    <w:unhideWhenUsed/>
    <w:rsid w:val="00CF090D"/>
    <w:rPr>
      <w:vertAlign w:val="superscript"/>
    </w:rPr>
  </w:style>
  <w:style w:type="paragraph" w:styleId="Header">
    <w:name w:val="header"/>
    <w:basedOn w:val="Normal"/>
    <w:link w:val="HeaderChar"/>
    <w:uiPriority w:val="99"/>
    <w:unhideWhenUsed/>
    <w:rsid w:val="00DC47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709"/>
  </w:style>
  <w:style w:type="paragraph" w:styleId="Footer">
    <w:name w:val="footer"/>
    <w:basedOn w:val="Normal"/>
    <w:link w:val="FooterChar"/>
    <w:uiPriority w:val="99"/>
    <w:unhideWhenUsed/>
    <w:rsid w:val="00DC47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178365">
      <w:bodyDiv w:val="1"/>
      <w:marLeft w:val="0"/>
      <w:marRight w:val="0"/>
      <w:marTop w:val="0"/>
      <w:marBottom w:val="0"/>
      <w:divBdr>
        <w:top w:val="none" w:sz="0" w:space="0" w:color="auto"/>
        <w:left w:val="none" w:sz="0" w:space="0" w:color="auto"/>
        <w:bottom w:val="none" w:sz="0" w:space="0" w:color="auto"/>
        <w:right w:val="none" w:sz="0" w:space="0" w:color="auto"/>
      </w:divBdr>
    </w:div>
    <w:div w:id="534587721">
      <w:bodyDiv w:val="1"/>
      <w:marLeft w:val="0"/>
      <w:marRight w:val="0"/>
      <w:marTop w:val="0"/>
      <w:marBottom w:val="0"/>
      <w:divBdr>
        <w:top w:val="none" w:sz="0" w:space="0" w:color="auto"/>
        <w:left w:val="none" w:sz="0" w:space="0" w:color="auto"/>
        <w:bottom w:val="none" w:sz="0" w:space="0" w:color="auto"/>
        <w:right w:val="none" w:sz="0" w:space="0" w:color="auto"/>
      </w:divBdr>
    </w:div>
    <w:div w:id="717247924">
      <w:bodyDiv w:val="1"/>
      <w:marLeft w:val="0"/>
      <w:marRight w:val="0"/>
      <w:marTop w:val="0"/>
      <w:marBottom w:val="0"/>
      <w:divBdr>
        <w:top w:val="none" w:sz="0" w:space="0" w:color="auto"/>
        <w:left w:val="none" w:sz="0" w:space="0" w:color="auto"/>
        <w:bottom w:val="none" w:sz="0" w:space="0" w:color="auto"/>
        <w:right w:val="none" w:sz="0" w:space="0" w:color="auto"/>
      </w:divBdr>
    </w:div>
    <w:div w:id="816603256">
      <w:bodyDiv w:val="1"/>
      <w:marLeft w:val="0"/>
      <w:marRight w:val="0"/>
      <w:marTop w:val="0"/>
      <w:marBottom w:val="0"/>
      <w:divBdr>
        <w:top w:val="none" w:sz="0" w:space="0" w:color="auto"/>
        <w:left w:val="none" w:sz="0" w:space="0" w:color="auto"/>
        <w:bottom w:val="none" w:sz="0" w:space="0" w:color="auto"/>
        <w:right w:val="none" w:sz="0" w:space="0" w:color="auto"/>
      </w:divBdr>
    </w:div>
    <w:div w:id="920069148">
      <w:bodyDiv w:val="1"/>
      <w:marLeft w:val="0"/>
      <w:marRight w:val="0"/>
      <w:marTop w:val="0"/>
      <w:marBottom w:val="0"/>
      <w:divBdr>
        <w:top w:val="none" w:sz="0" w:space="0" w:color="auto"/>
        <w:left w:val="none" w:sz="0" w:space="0" w:color="auto"/>
        <w:bottom w:val="none" w:sz="0" w:space="0" w:color="auto"/>
        <w:right w:val="none" w:sz="0" w:space="0" w:color="auto"/>
      </w:divBdr>
    </w:div>
    <w:div w:id="1239243936">
      <w:bodyDiv w:val="1"/>
      <w:marLeft w:val="0"/>
      <w:marRight w:val="0"/>
      <w:marTop w:val="0"/>
      <w:marBottom w:val="0"/>
      <w:divBdr>
        <w:top w:val="none" w:sz="0" w:space="0" w:color="auto"/>
        <w:left w:val="none" w:sz="0" w:space="0" w:color="auto"/>
        <w:bottom w:val="none" w:sz="0" w:space="0" w:color="auto"/>
        <w:right w:val="none" w:sz="0" w:space="0" w:color="auto"/>
      </w:divBdr>
    </w:div>
    <w:div w:id="1256550874">
      <w:bodyDiv w:val="1"/>
      <w:marLeft w:val="0"/>
      <w:marRight w:val="0"/>
      <w:marTop w:val="0"/>
      <w:marBottom w:val="0"/>
      <w:divBdr>
        <w:top w:val="none" w:sz="0" w:space="0" w:color="auto"/>
        <w:left w:val="none" w:sz="0" w:space="0" w:color="auto"/>
        <w:bottom w:val="none" w:sz="0" w:space="0" w:color="auto"/>
        <w:right w:val="none" w:sz="0" w:space="0" w:color="auto"/>
      </w:divBdr>
    </w:div>
    <w:div w:id="1567449886">
      <w:bodyDiv w:val="1"/>
      <w:marLeft w:val="0"/>
      <w:marRight w:val="0"/>
      <w:marTop w:val="0"/>
      <w:marBottom w:val="0"/>
      <w:divBdr>
        <w:top w:val="none" w:sz="0" w:space="0" w:color="auto"/>
        <w:left w:val="none" w:sz="0" w:space="0" w:color="auto"/>
        <w:bottom w:val="none" w:sz="0" w:space="0" w:color="auto"/>
        <w:right w:val="none" w:sz="0" w:space="0" w:color="auto"/>
      </w:divBdr>
    </w:div>
    <w:div w:id="1903636897">
      <w:bodyDiv w:val="1"/>
      <w:marLeft w:val="0"/>
      <w:marRight w:val="0"/>
      <w:marTop w:val="0"/>
      <w:marBottom w:val="0"/>
      <w:divBdr>
        <w:top w:val="none" w:sz="0" w:space="0" w:color="auto"/>
        <w:left w:val="none" w:sz="0" w:space="0" w:color="auto"/>
        <w:bottom w:val="none" w:sz="0" w:space="0" w:color="auto"/>
        <w:right w:val="none" w:sz="0" w:space="0" w:color="auto"/>
      </w:divBdr>
    </w:div>
    <w:div w:id="205642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4</cp:revision>
  <dcterms:created xsi:type="dcterms:W3CDTF">2021-05-25T11:33:00Z</dcterms:created>
  <dcterms:modified xsi:type="dcterms:W3CDTF">2021-05-25T21:10:00Z</dcterms:modified>
</cp:coreProperties>
</file>